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2093"/>
        <w:gridCol w:w="7119"/>
      </w:tblGrid>
      <w:tr w:rsidR="0064708B" w:rsidRPr="00896C4B" w14:paraId="20C428B9" w14:textId="77777777" w:rsidTr="005E010F">
        <w:trPr>
          <w:trHeight w:val="532"/>
        </w:trPr>
        <w:tc>
          <w:tcPr>
            <w:tcW w:w="9212" w:type="dxa"/>
            <w:gridSpan w:val="2"/>
            <w:vAlign w:val="center"/>
          </w:tcPr>
          <w:p w14:paraId="7866F4A4" w14:textId="77777777" w:rsidR="0064708B" w:rsidRPr="005E010F" w:rsidRDefault="0064708B" w:rsidP="0064708B">
            <w:pPr>
              <w:jc w:val="center"/>
              <w:rPr>
                <w:b/>
                <w:sz w:val="24"/>
                <w:szCs w:val="24"/>
              </w:rPr>
            </w:pPr>
            <w:r w:rsidRPr="005E010F">
              <w:rPr>
                <w:b/>
                <w:sz w:val="24"/>
                <w:szCs w:val="24"/>
              </w:rPr>
              <w:t>INSTRUKCJA DLA UŻYTKOWNIKÓW ŚRODKÓW OCHRONY CE CAT. II</w:t>
            </w:r>
          </w:p>
        </w:tc>
      </w:tr>
      <w:tr w:rsidR="0064708B" w:rsidRPr="00896C4B" w14:paraId="65106D88" w14:textId="77777777" w:rsidTr="00CF4649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c>
          <w:tcPr>
            <w:tcW w:w="2093" w:type="dxa"/>
          </w:tcPr>
          <w:p w14:paraId="205AFF7A" w14:textId="77777777" w:rsidR="0064708B" w:rsidRPr="00896C4B" w:rsidRDefault="0064708B">
            <w:pPr>
              <w:rPr>
                <w:sz w:val="18"/>
                <w:szCs w:val="18"/>
              </w:rPr>
            </w:pPr>
            <w:r w:rsidRPr="00896C4B">
              <w:rPr>
                <w:sz w:val="18"/>
                <w:szCs w:val="18"/>
              </w:rPr>
              <w:t>NAZWA PRODUKTU:</w:t>
            </w:r>
          </w:p>
        </w:tc>
        <w:tc>
          <w:tcPr>
            <w:tcW w:w="7119" w:type="dxa"/>
          </w:tcPr>
          <w:p w14:paraId="5E079C9F" w14:textId="77777777" w:rsidR="0064708B" w:rsidRPr="00896C4B" w:rsidRDefault="0064708B">
            <w:pPr>
              <w:rPr>
                <w:sz w:val="18"/>
                <w:szCs w:val="18"/>
              </w:rPr>
            </w:pPr>
            <w:r w:rsidRPr="00896C4B">
              <w:rPr>
                <w:sz w:val="18"/>
                <w:szCs w:val="18"/>
              </w:rPr>
              <w:t xml:space="preserve">Rękawice ochronne </w:t>
            </w:r>
          </w:p>
        </w:tc>
      </w:tr>
      <w:tr w:rsidR="0064708B" w:rsidRPr="00751D80" w14:paraId="14B8A18C" w14:textId="77777777" w:rsidTr="00CF4649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c>
          <w:tcPr>
            <w:tcW w:w="2093" w:type="dxa"/>
          </w:tcPr>
          <w:p w14:paraId="4246D837" w14:textId="77777777" w:rsidR="0064708B" w:rsidRPr="00896C4B" w:rsidRDefault="0064708B">
            <w:pPr>
              <w:rPr>
                <w:sz w:val="18"/>
                <w:szCs w:val="18"/>
              </w:rPr>
            </w:pPr>
            <w:r w:rsidRPr="00896C4B">
              <w:rPr>
                <w:sz w:val="18"/>
                <w:szCs w:val="18"/>
              </w:rPr>
              <w:t>SYMBOL PRODUKTU:</w:t>
            </w:r>
          </w:p>
        </w:tc>
        <w:tc>
          <w:tcPr>
            <w:tcW w:w="7119" w:type="dxa"/>
          </w:tcPr>
          <w:p w14:paraId="32E19FB5" w14:textId="2FEFEC60" w:rsidR="0064708B" w:rsidRPr="009C2464" w:rsidRDefault="00DA51BE" w:rsidP="000E247F">
            <w:pPr>
              <w:rPr>
                <w:sz w:val="18"/>
                <w:szCs w:val="18"/>
                <w:lang w:val="en-GB"/>
              </w:rPr>
            </w:pPr>
            <w:r w:rsidRPr="009C2464">
              <w:rPr>
                <w:sz w:val="18"/>
                <w:szCs w:val="18"/>
                <w:lang w:val="en-GB"/>
              </w:rPr>
              <w:t xml:space="preserve">SG </w:t>
            </w:r>
            <w:r w:rsidR="00896C4B" w:rsidRPr="009C2464">
              <w:rPr>
                <w:sz w:val="18"/>
                <w:szCs w:val="18"/>
                <w:lang w:val="en-GB"/>
              </w:rPr>
              <w:t>GLOVE</w:t>
            </w:r>
            <w:r w:rsidR="006F3FE2" w:rsidRPr="009C2464">
              <w:rPr>
                <w:sz w:val="18"/>
                <w:szCs w:val="18"/>
                <w:lang w:val="en-GB"/>
              </w:rPr>
              <w:t>S</w:t>
            </w:r>
            <w:r w:rsidR="00896C4B" w:rsidRPr="009C2464">
              <w:rPr>
                <w:sz w:val="18"/>
                <w:szCs w:val="18"/>
                <w:lang w:val="en-GB"/>
              </w:rPr>
              <w:t xml:space="preserve"> ASSEMBLY</w:t>
            </w:r>
            <w:r w:rsidR="00821FC1">
              <w:rPr>
                <w:sz w:val="18"/>
                <w:szCs w:val="18"/>
                <w:lang w:val="en-GB"/>
              </w:rPr>
              <w:t xml:space="preserve"> WINTER</w:t>
            </w:r>
            <w:r w:rsidR="00BD232D" w:rsidRPr="009C2464">
              <w:rPr>
                <w:sz w:val="18"/>
                <w:szCs w:val="18"/>
                <w:lang w:val="en-GB"/>
              </w:rPr>
              <w:t>,</w:t>
            </w:r>
            <w:r w:rsidR="0097516C" w:rsidRPr="009C2464">
              <w:rPr>
                <w:sz w:val="18"/>
                <w:szCs w:val="18"/>
                <w:lang w:val="en-GB"/>
              </w:rPr>
              <w:t xml:space="preserve">   OZNACZENIE PRODUCENTA: </w:t>
            </w:r>
            <w:r w:rsidR="000E247F" w:rsidRPr="009C2464">
              <w:rPr>
                <w:sz w:val="18"/>
                <w:szCs w:val="18"/>
                <w:lang w:val="en-GB"/>
              </w:rPr>
              <w:t>ASSEMBLY</w:t>
            </w:r>
            <w:r w:rsidR="0097516C" w:rsidRPr="009C2464">
              <w:rPr>
                <w:sz w:val="18"/>
                <w:szCs w:val="18"/>
                <w:lang w:val="en-GB"/>
              </w:rPr>
              <w:t xml:space="preserve"> </w:t>
            </w:r>
            <w:r w:rsidR="000E247F" w:rsidRPr="009C2464">
              <w:rPr>
                <w:sz w:val="18"/>
                <w:szCs w:val="18"/>
                <w:lang w:val="en-GB"/>
              </w:rPr>
              <w:t xml:space="preserve">GLOVES </w:t>
            </w:r>
            <w:r w:rsidR="00761411" w:rsidRPr="009C2464">
              <w:rPr>
                <w:sz w:val="18"/>
                <w:szCs w:val="18"/>
                <w:lang w:val="en-GB"/>
              </w:rPr>
              <w:t>–</w:t>
            </w:r>
            <w:r w:rsidR="000E247F" w:rsidRPr="009C2464">
              <w:rPr>
                <w:sz w:val="18"/>
                <w:szCs w:val="18"/>
                <w:lang w:val="en-GB"/>
              </w:rPr>
              <w:t xml:space="preserve"> 301</w:t>
            </w:r>
            <w:r w:rsidR="00761411" w:rsidRPr="009C2464">
              <w:rPr>
                <w:sz w:val="18"/>
                <w:szCs w:val="18"/>
                <w:lang w:val="en-GB"/>
              </w:rPr>
              <w:t>,319</w:t>
            </w:r>
          </w:p>
        </w:tc>
      </w:tr>
      <w:tr w:rsidR="0064708B" w:rsidRPr="00896C4B" w14:paraId="7BCA915E" w14:textId="77777777" w:rsidTr="009B4F11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trHeight w:val="194"/>
        </w:trPr>
        <w:tc>
          <w:tcPr>
            <w:tcW w:w="2093" w:type="dxa"/>
          </w:tcPr>
          <w:p w14:paraId="0A1A3395" w14:textId="77777777" w:rsidR="0064708B" w:rsidRPr="00896C4B" w:rsidRDefault="0064708B">
            <w:pPr>
              <w:rPr>
                <w:sz w:val="18"/>
                <w:szCs w:val="18"/>
              </w:rPr>
            </w:pPr>
            <w:r w:rsidRPr="00896C4B">
              <w:rPr>
                <w:sz w:val="18"/>
                <w:szCs w:val="18"/>
              </w:rPr>
              <w:t xml:space="preserve">OPIS PRODUKT: </w:t>
            </w:r>
          </w:p>
        </w:tc>
        <w:tc>
          <w:tcPr>
            <w:tcW w:w="7119" w:type="dxa"/>
          </w:tcPr>
          <w:p w14:paraId="2A3985B1" w14:textId="026CA541" w:rsidR="0064708B" w:rsidRPr="00896C4B" w:rsidRDefault="00DA51BE" w:rsidP="00DA51BE">
            <w:pPr>
              <w:rPr>
                <w:rFonts w:eastAsia="MyriadPro-Regular" w:cs="MyriadPro-Regular"/>
                <w:color w:val="000000"/>
                <w:sz w:val="18"/>
                <w:szCs w:val="18"/>
              </w:rPr>
            </w:pPr>
            <w:r w:rsidRPr="00DA51BE">
              <w:rPr>
                <w:sz w:val="18"/>
                <w:szCs w:val="18"/>
              </w:rPr>
              <w:t>Rękawice ochronne</w:t>
            </w:r>
            <w:r w:rsidR="00821FC1">
              <w:rPr>
                <w:sz w:val="18"/>
                <w:szCs w:val="18"/>
              </w:rPr>
              <w:t xml:space="preserve"> OCIEPLANE</w:t>
            </w:r>
            <w:r w:rsidRPr="00DA51BE">
              <w:rPr>
                <w:sz w:val="18"/>
                <w:szCs w:val="18"/>
              </w:rPr>
              <w:t xml:space="preserve"> wykonane z elastycznej</w:t>
            </w:r>
            <w:r>
              <w:rPr>
                <w:sz w:val="18"/>
                <w:szCs w:val="18"/>
              </w:rPr>
              <w:t xml:space="preserve"> dzianiny wzmacniane skórą owczą</w:t>
            </w:r>
            <w:r w:rsidRPr="00DA51BE">
              <w:rPr>
                <w:sz w:val="18"/>
                <w:szCs w:val="18"/>
              </w:rPr>
              <w:t>, przy nadgarstku rzep ściągający</w:t>
            </w:r>
          </w:p>
        </w:tc>
      </w:tr>
      <w:tr w:rsidR="00CF4649" w:rsidRPr="00896C4B" w14:paraId="55D3BB12" w14:textId="77777777" w:rsidTr="00CF4649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trHeight w:val="278"/>
        </w:trPr>
        <w:tc>
          <w:tcPr>
            <w:tcW w:w="2093" w:type="dxa"/>
          </w:tcPr>
          <w:p w14:paraId="2537BA96" w14:textId="77777777" w:rsidR="00CF4649" w:rsidRPr="00896C4B" w:rsidRDefault="00CF4649" w:rsidP="00CF4649">
            <w:pPr>
              <w:rPr>
                <w:sz w:val="18"/>
                <w:szCs w:val="18"/>
              </w:rPr>
            </w:pPr>
            <w:r w:rsidRPr="00896C4B">
              <w:rPr>
                <w:sz w:val="18"/>
                <w:szCs w:val="18"/>
              </w:rPr>
              <w:t xml:space="preserve">ILOŚĆ: </w:t>
            </w:r>
          </w:p>
        </w:tc>
        <w:tc>
          <w:tcPr>
            <w:tcW w:w="7119" w:type="dxa"/>
          </w:tcPr>
          <w:p w14:paraId="65FDD4A5" w14:textId="03DFCB3F" w:rsidR="00CF4649" w:rsidRPr="00896C4B" w:rsidRDefault="00CF4649" w:rsidP="009B4F11">
            <w:pPr>
              <w:autoSpaceDE w:val="0"/>
              <w:rPr>
                <w:rFonts w:eastAsia="MyriadPro-Regular" w:cs="MyriadPro-Regular"/>
                <w:color w:val="000000"/>
                <w:sz w:val="18"/>
                <w:szCs w:val="18"/>
              </w:rPr>
            </w:pPr>
            <w:r w:rsidRPr="00896C4B">
              <w:rPr>
                <w:sz w:val="18"/>
                <w:szCs w:val="18"/>
              </w:rPr>
              <w:t xml:space="preserve">12 par/folia, </w:t>
            </w:r>
            <w:r w:rsidR="00B440BC">
              <w:rPr>
                <w:sz w:val="18"/>
                <w:szCs w:val="18"/>
              </w:rPr>
              <w:t>120</w:t>
            </w:r>
            <w:r w:rsidRPr="00896C4B">
              <w:rPr>
                <w:sz w:val="18"/>
                <w:szCs w:val="18"/>
              </w:rPr>
              <w:t xml:space="preserve"> par/karton</w:t>
            </w:r>
          </w:p>
        </w:tc>
      </w:tr>
      <w:tr w:rsidR="00CF4649" w:rsidRPr="00896C4B" w14:paraId="5D230202" w14:textId="77777777" w:rsidTr="00CF4649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trHeight w:val="268"/>
        </w:trPr>
        <w:tc>
          <w:tcPr>
            <w:tcW w:w="2093" w:type="dxa"/>
          </w:tcPr>
          <w:p w14:paraId="36BC886B" w14:textId="77777777" w:rsidR="00CF4649" w:rsidRPr="00896C4B" w:rsidRDefault="009B4F11" w:rsidP="00CF4649">
            <w:pPr>
              <w:rPr>
                <w:sz w:val="18"/>
                <w:szCs w:val="18"/>
              </w:rPr>
            </w:pPr>
            <w:r w:rsidRPr="00896C4B">
              <w:rPr>
                <w:sz w:val="18"/>
                <w:szCs w:val="18"/>
              </w:rPr>
              <w:t>DOSTĘPNE</w:t>
            </w:r>
            <w:r w:rsidR="00CF4649" w:rsidRPr="00896C4B">
              <w:rPr>
                <w:sz w:val="18"/>
                <w:szCs w:val="18"/>
              </w:rPr>
              <w:t xml:space="preserve"> ROZMIAR</w:t>
            </w:r>
            <w:r w:rsidRPr="00896C4B">
              <w:rPr>
                <w:sz w:val="18"/>
                <w:szCs w:val="18"/>
              </w:rPr>
              <w:t>Y</w:t>
            </w:r>
            <w:r w:rsidR="00CF4649" w:rsidRPr="00896C4B">
              <w:rPr>
                <w:sz w:val="18"/>
                <w:szCs w:val="18"/>
              </w:rPr>
              <w:t xml:space="preserve">: </w:t>
            </w:r>
          </w:p>
        </w:tc>
        <w:tc>
          <w:tcPr>
            <w:tcW w:w="7119" w:type="dxa"/>
          </w:tcPr>
          <w:p w14:paraId="79CA3367" w14:textId="17556D3F" w:rsidR="00CF4649" w:rsidRPr="00896C4B" w:rsidRDefault="009B4F11" w:rsidP="0064708B">
            <w:pPr>
              <w:autoSpaceDE w:val="0"/>
              <w:rPr>
                <w:rFonts w:eastAsia="MyriadPro-Regular" w:cs="MyriadPro-Regular"/>
                <w:color w:val="000000"/>
                <w:sz w:val="18"/>
                <w:szCs w:val="18"/>
              </w:rPr>
            </w:pPr>
            <w:r w:rsidRPr="00896C4B">
              <w:rPr>
                <w:rFonts w:eastAsia="MyriadPro-Regular" w:cs="MyriadPro-Regular"/>
                <w:color w:val="000000"/>
                <w:sz w:val="18"/>
                <w:szCs w:val="18"/>
              </w:rPr>
              <w:t>9/L, 10/XL, 11/XXL</w:t>
            </w:r>
          </w:p>
        </w:tc>
      </w:tr>
      <w:tr w:rsidR="00CF4649" w:rsidRPr="00896C4B" w14:paraId="152B4D6B" w14:textId="77777777" w:rsidTr="00CF4649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trHeight w:val="276"/>
        </w:trPr>
        <w:tc>
          <w:tcPr>
            <w:tcW w:w="2093" w:type="dxa"/>
          </w:tcPr>
          <w:p w14:paraId="2310EFDA" w14:textId="77777777" w:rsidR="00CF4649" w:rsidRPr="00896C4B" w:rsidRDefault="00CF4649">
            <w:pPr>
              <w:rPr>
                <w:sz w:val="18"/>
                <w:szCs w:val="18"/>
              </w:rPr>
            </w:pPr>
            <w:r w:rsidRPr="00896C4B">
              <w:rPr>
                <w:sz w:val="18"/>
                <w:szCs w:val="18"/>
              </w:rPr>
              <w:t>DATA PRODUKCJI:</w:t>
            </w:r>
          </w:p>
        </w:tc>
        <w:tc>
          <w:tcPr>
            <w:tcW w:w="7119" w:type="dxa"/>
          </w:tcPr>
          <w:p w14:paraId="5BCE51F7" w14:textId="77777777" w:rsidR="00CF4649" w:rsidRPr="00896C4B" w:rsidRDefault="00DA51BE" w:rsidP="00DA51BE">
            <w:pPr>
              <w:autoSpaceDE w:val="0"/>
              <w:rPr>
                <w:rFonts w:eastAsia="MyriadPro-Regular" w:cs="MyriadPro-Regular"/>
                <w:color w:val="000000"/>
                <w:sz w:val="18"/>
                <w:szCs w:val="18"/>
              </w:rPr>
            </w:pPr>
            <w:r>
              <w:rPr>
                <w:rFonts w:eastAsia="MyriadPro-Regular" w:cs="MyriadPro-Regular"/>
                <w:color w:val="000000"/>
                <w:sz w:val="18"/>
                <w:szCs w:val="18"/>
              </w:rPr>
              <w:t>………./2019</w:t>
            </w:r>
          </w:p>
        </w:tc>
      </w:tr>
    </w:tbl>
    <w:p w14:paraId="3945CFCC" w14:textId="00DAFBB8" w:rsidR="0021214F" w:rsidRPr="00896C4B" w:rsidRDefault="00751D80" w:rsidP="005E010F">
      <w:pPr>
        <w:rPr>
          <w:sz w:val="18"/>
          <w:szCs w:val="18"/>
        </w:rPr>
      </w:pPr>
      <w:r w:rsidRPr="00751D80">
        <w:rPr>
          <w:sz w:val="18"/>
          <w:szCs w:val="18"/>
        </w:rPr>
        <w:drawing>
          <wp:inline distT="0" distB="0" distL="0" distR="0" wp14:anchorId="6BF78487" wp14:editId="497F78DC">
            <wp:extent cx="952500" cy="728954"/>
            <wp:effectExtent l="0" t="0" r="0" b="0"/>
            <wp:docPr id="112713637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13637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5031" cy="730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649" w:rsidRPr="00896C4B">
        <w:rPr>
          <w:sz w:val="18"/>
          <w:szCs w:val="18"/>
        </w:rPr>
        <w:t xml:space="preserve"> </w:t>
      </w:r>
      <w:r w:rsidR="0021214F" w:rsidRPr="00896C4B">
        <w:rPr>
          <w:sz w:val="18"/>
          <w:szCs w:val="18"/>
        </w:rPr>
        <w:t>Wyprodukowano w Pakistanie</w:t>
      </w:r>
    </w:p>
    <w:tbl>
      <w:tblPr>
        <w:tblStyle w:val="Tabela-Siatka"/>
        <w:tblW w:w="0" w:type="auto"/>
        <w:tblBorders>
          <w:top w:val="dotDash" w:sz="12" w:space="0" w:color="auto"/>
          <w:left w:val="dotDash" w:sz="12" w:space="0" w:color="auto"/>
          <w:bottom w:val="dotDash" w:sz="12" w:space="0" w:color="auto"/>
          <w:right w:val="dotDash" w:sz="12" w:space="0" w:color="auto"/>
          <w:insideH w:val="dotDash" w:sz="12" w:space="0" w:color="auto"/>
          <w:insideV w:val="dotDash" w:sz="12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254C08" w:rsidRPr="00896C4B" w14:paraId="419D249D" w14:textId="77777777" w:rsidTr="00BD232D">
        <w:trPr>
          <w:trHeight w:val="502"/>
        </w:trPr>
        <w:tc>
          <w:tcPr>
            <w:tcW w:w="9212" w:type="dxa"/>
            <w:vAlign w:val="center"/>
          </w:tcPr>
          <w:p w14:paraId="46419B5A" w14:textId="77777777" w:rsidR="00254C08" w:rsidRPr="00BD232D" w:rsidRDefault="00254C08" w:rsidP="00254C08">
            <w:pPr>
              <w:jc w:val="center"/>
              <w:rPr>
                <w:b/>
                <w:sz w:val="16"/>
                <w:szCs w:val="16"/>
              </w:rPr>
            </w:pPr>
            <w:r w:rsidRPr="00BD232D">
              <w:rPr>
                <w:b/>
                <w:sz w:val="16"/>
                <w:szCs w:val="16"/>
              </w:rPr>
              <w:t>UPOWAŻNIONY PRZEDSTAWICIEL PRODUCENTA:</w:t>
            </w:r>
          </w:p>
          <w:p w14:paraId="5DF1A828" w14:textId="77777777" w:rsidR="00254C08" w:rsidRPr="00BD232D" w:rsidRDefault="00254C08" w:rsidP="00254C08">
            <w:pPr>
              <w:jc w:val="center"/>
              <w:rPr>
                <w:sz w:val="16"/>
                <w:szCs w:val="16"/>
              </w:rPr>
            </w:pPr>
            <w:r w:rsidRPr="00BD232D">
              <w:rPr>
                <w:sz w:val="16"/>
                <w:szCs w:val="16"/>
              </w:rPr>
              <w:t>SYNERGY GROUP SP. Z O.O. adres: ul. ADAMA RAPACKIEGO 12/24, 26-600 RADOM, POLSKA</w:t>
            </w:r>
          </w:p>
          <w:p w14:paraId="1ACCE5EB" w14:textId="77777777" w:rsidR="00254C08" w:rsidRPr="00896C4B" w:rsidRDefault="00BD232D" w:rsidP="00BD232D">
            <w:pPr>
              <w:jc w:val="center"/>
              <w:rPr>
                <w:sz w:val="18"/>
                <w:szCs w:val="18"/>
              </w:rPr>
            </w:pPr>
            <w:r w:rsidRPr="00BD232D">
              <w:rPr>
                <w:sz w:val="16"/>
                <w:szCs w:val="16"/>
              </w:rPr>
              <w:t>(+48)-517-594-194</w:t>
            </w:r>
          </w:p>
        </w:tc>
      </w:tr>
    </w:tbl>
    <w:p w14:paraId="4492765F" w14:textId="77777777" w:rsidR="005E010F" w:rsidRDefault="0021214F" w:rsidP="005E010F">
      <w:pPr>
        <w:rPr>
          <w:b/>
          <w:sz w:val="18"/>
          <w:szCs w:val="18"/>
        </w:rPr>
      </w:pPr>
      <w:r w:rsidRPr="00896C4B">
        <w:rPr>
          <w:noProof/>
          <w:sz w:val="18"/>
          <w:szCs w:val="18"/>
          <w:lang w:eastAsia="pl-PL"/>
        </w:rPr>
        <w:drawing>
          <wp:inline distT="0" distB="0" distL="0" distR="0" wp14:anchorId="16FCC893" wp14:editId="7AA7608D">
            <wp:extent cx="1830433" cy="361950"/>
            <wp:effectExtent l="19050" t="0" r="0" b="0"/>
            <wp:docPr id="1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433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D40476" w14:textId="6BDF0AEB" w:rsidR="00B60CA6" w:rsidRPr="00BD232D" w:rsidRDefault="00254C08" w:rsidP="005E010F">
      <w:pPr>
        <w:spacing w:after="0" w:line="240" w:lineRule="auto"/>
        <w:rPr>
          <w:rFonts w:cstheme="minorHAnsi"/>
          <w:sz w:val="16"/>
          <w:szCs w:val="16"/>
        </w:rPr>
      </w:pPr>
      <w:r w:rsidRPr="00BD232D">
        <w:rPr>
          <w:rFonts w:cstheme="minorHAnsi"/>
          <w:b/>
          <w:sz w:val="16"/>
          <w:szCs w:val="16"/>
        </w:rPr>
        <w:t xml:space="preserve">Zastosowanie: </w:t>
      </w:r>
      <w:r w:rsidR="009B4F11" w:rsidRPr="00BD232D">
        <w:rPr>
          <w:rFonts w:cstheme="minorHAnsi"/>
          <w:sz w:val="16"/>
          <w:szCs w:val="16"/>
        </w:rPr>
        <w:t xml:space="preserve">Rękawice należą do klasy Osobistego Sprzętu Ochronnego (PPE) określonej w </w:t>
      </w:r>
      <w:r w:rsidR="00DA51BE" w:rsidRPr="00BD232D">
        <w:rPr>
          <w:rFonts w:cstheme="minorHAnsi"/>
          <w:sz w:val="16"/>
          <w:szCs w:val="16"/>
        </w:rPr>
        <w:t>Rozporządzeniu Parlamentu Europejskiego i Rady (UE) 2016/425 z 9 marca 2016r.</w:t>
      </w:r>
      <w:r w:rsidR="009B4F11" w:rsidRPr="00BD232D">
        <w:rPr>
          <w:rFonts w:cstheme="minorHAnsi"/>
          <w:sz w:val="16"/>
          <w:szCs w:val="16"/>
        </w:rPr>
        <w:t xml:space="preserve"> </w:t>
      </w:r>
      <w:r w:rsidR="00DA51BE" w:rsidRPr="00BD232D">
        <w:rPr>
          <w:rFonts w:cstheme="minorHAnsi"/>
          <w:sz w:val="16"/>
          <w:szCs w:val="16"/>
        </w:rPr>
        <w:t xml:space="preserve">w sprawie środków ochrony indywidualnej oraz uchylenia dyrektywy Rady 89/686/EWG (Rozporządzenie Ministra Gospodarki z dnia 21 grudnia 2005 roku w sprawie zasadniczych wymagań dla środków ochrony indywidualnej DZ.U Nr 259 poz. 2173) </w:t>
      </w:r>
      <w:r w:rsidR="009B4F11" w:rsidRPr="00BD232D">
        <w:rPr>
          <w:rFonts w:cstheme="minorHAnsi"/>
          <w:sz w:val="16"/>
          <w:szCs w:val="16"/>
        </w:rPr>
        <w:t>. Zaklasyfikowane zostały do kategor</w:t>
      </w:r>
      <w:r w:rsidR="00DA51BE" w:rsidRPr="00BD232D">
        <w:rPr>
          <w:rFonts w:cstheme="minorHAnsi"/>
          <w:sz w:val="16"/>
          <w:szCs w:val="16"/>
        </w:rPr>
        <w:t>ii II i są zgodne z normą EN388:</w:t>
      </w:r>
      <w:r w:rsidR="00751D80">
        <w:rPr>
          <w:rFonts w:cstheme="minorHAnsi"/>
          <w:sz w:val="16"/>
          <w:szCs w:val="16"/>
        </w:rPr>
        <w:t>2</w:t>
      </w:r>
      <w:r w:rsidR="005A57E8">
        <w:rPr>
          <w:rFonts w:cstheme="minorHAnsi"/>
          <w:sz w:val="16"/>
          <w:szCs w:val="16"/>
        </w:rPr>
        <w:t>020</w:t>
      </w:r>
      <w:r w:rsidR="00DA51BE" w:rsidRPr="00BD232D">
        <w:rPr>
          <w:rFonts w:cstheme="minorHAnsi"/>
          <w:sz w:val="16"/>
          <w:szCs w:val="16"/>
        </w:rPr>
        <w:t xml:space="preserve"> </w:t>
      </w:r>
      <w:r w:rsidR="005E010F" w:rsidRPr="00BD232D">
        <w:rPr>
          <w:rFonts w:cstheme="minorHAnsi"/>
          <w:sz w:val="16"/>
          <w:szCs w:val="16"/>
        </w:rPr>
        <w:t xml:space="preserve"> </w:t>
      </w:r>
      <w:r w:rsidR="003762A1" w:rsidRPr="00BD232D">
        <w:rPr>
          <w:rFonts w:cstheme="minorHAnsi"/>
          <w:sz w:val="16"/>
          <w:szCs w:val="16"/>
        </w:rPr>
        <w:t xml:space="preserve">Odporność na ścieranie - </w:t>
      </w:r>
      <w:r w:rsidR="005A57E8">
        <w:rPr>
          <w:rFonts w:cstheme="minorHAnsi"/>
          <w:sz w:val="16"/>
          <w:szCs w:val="16"/>
        </w:rPr>
        <w:t>2</w:t>
      </w:r>
      <w:r w:rsidR="00B60CA6" w:rsidRPr="00BD232D">
        <w:rPr>
          <w:rFonts w:cstheme="minorHAnsi"/>
          <w:sz w:val="16"/>
          <w:szCs w:val="16"/>
        </w:rPr>
        <w:t>, Odporność na przecięcie - 1, Odporność na rozdzieranie -</w:t>
      </w:r>
      <w:r w:rsidR="003762A1" w:rsidRPr="00BD232D">
        <w:rPr>
          <w:rFonts w:cstheme="minorHAnsi"/>
          <w:sz w:val="16"/>
          <w:szCs w:val="16"/>
        </w:rPr>
        <w:t xml:space="preserve"> </w:t>
      </w:r>
      <w:r w:rsidR="005A57E8">
        <w:rPr>
          <w:rFonts w:cstheme="minorHAnsi"/>
          <w:sz w:val="16"/>
          <w:szCs w:val="16"/>
        </w:rPr>
        <w:t>2</w:t>
      </w:r>
      <w:r w:rsidR="003762A1" w:rsidRPr="00BD232D">
        <w:rPr>
          <w:rFonts w:cstheme="minorHAnsi"/>
          <w:sz w:val="16"/>
          <w:szCs w:val="16"/>
        </w:rPr>
        <w:t>, Odporność na przekłucie  - 1</w:t>
      </w:r>
      <w:r w:rsidR="008000AC" w:rsidRPr="00BD232D">
        <w:rPr>
          <w:rFonts w:cstheme="minorHAnsi"/>
          <w:sz w:val="16"/>
          <w:szCs w:val="16"/>
        </w:rPr>
        <w:t xml:space="preserve">, </w:t>
      </w:r>
      <w:r w:rsidR="0097516C" w:rsidRPr="00BD232D">
        <w:rPr>
          <w:rFonts w:cstheme="minorHAnsi"/>
          <w:sz w:val="16"/>
          <w:szCs w:val="16"/>
        </w:rPr>
        <w:t>EN 420:2003+A1:2009,odporności</w:t>
      </w:r>
      <w:r w:rsidR="008000AC" w:rsidRPr="00BD232D">
        <w:rPr>
          <w:rFonts w:cstheme="minorHAnsi"/>
          <w:sz w:val="16"/>
          <w:szCs w:val="16"/>
        </w:rPr>
        <w:t xml:space="preserve"> na przecięcie wg EN ISO 13997 – X (nie testowano)</w:t>
      </w:r>
      <w:r w:rsidR="0097516C" w:rsidRPr="00BD232D">
        <w:rPr>
          <w:rFonts w:cstheme="minorHAnsi"/>
          <w:sz w:val="16"/>
          <w:szCs w:val="16"/>
        </w:rPr>
        <w:t xml:space="preserve">  </w:t>
      </w:r>
    </w:p>
    <w:p w14:paraId="7DBBF68F" w14:textId="77777777" w:rsidR="00254C08" w:rsidRPr="00BD232D" w:rsidRDefault="00254C08" w:rsidP="005E010F">
      <w:pPr>
        <w:autoSpaceDE w:val="0"/>
        <w:spacing w:after="0" w:line="240" w:lineRule="auto"/>
        <w:jc w:val="both"/>
        <w:rPr>
          <w:rFonts w:cstheme="minorHAnsi"/>
          <w:sz w:val="16"/>
          <w:szCs w:val="16"/>
        </w:rPr>
      </w:pPr>
      <w:r w:rsidRPr="00BD232D">
        <w:rPr>
          <w:rFonts w:cstheme="minorHAnsi"/>
          <w:b/>
          <w:sz w:val="16"/>
          <w:szCs w:val="16"/>
        </w:rPr>
        <w:t>Użytkowanie:</w:t>
      </w:r>
      <w:r w:rsidR="009B4F11" w:rsidRPr="00BD232D">
        <w:rPr>
          <w:rFonts w:cstheme="minorHAnsi"/>
          <w:sz w:val="16"/>
          <w:szCs w:val="16"/>
        </w:rPr>
        <w:t xml:space="preserve"> R</w:t>
      </w:r>
      <w:r w:rsidRPr="00BD232D">
        <w:rPr>
          <w:rFonts w:cstheme="minorHAnsi"/>
          <w:sz w:val="16"/>
          <w:szCs w:val="16"/>
        </w:rPr>
        <w:t>ękawice są wyrobem ochronnym, zabezpieczającym przed działaniem czynników średniego ryzyka (nie zagrażającym życiu i zdrowiu użytkownika). Przed każdorazowym zastosowaniem należy sprawdzić czy nie są uszkodzone (rozd</w:t>
      </w:r>
      <w:r w:rsidR="00CF4649" w:rsidRPr="00BD232D">
        <w:rPr>
          <w:rFonts w:cstheme="minorHAnsi"/>
          <w:sz w:val="16"/>
          <w:szCs w:val="16"/>
        </w:rPr>
        <w:t xml:space="preserve">arcia, przecięcia, przetarcia). </w:t>
      </w:r>
      <w:r w:rsidRPr="00BD232D">
        <w:rPr>
          <w:rFonts w:cstheme="minorHAnsi"/>
          <w:sz w:val="16"/>
          <w:szCs w:val="16"/>
        </w:rPr>
        <w:t>W przypadku stwierdzenia mechanicznych uszkodzeń, rękawice p</w:t>
      </w:r>
      <w:r w:rsidR="00CF4649" w:rsidRPr="00BD232D">
        <w:rPr>
          <w:rFonts w:cstheme="minorHAnsi"/>
          <w:sz w:val="16"/>
          <w:szCs w:val="16"/>
        </w:rPr>
        <w:t>owinny być natychmiast wycofane</w:t>
      </w:r>
      <w:r w:rsidRPr="00BD232D">
        <w:rPr>
          <w:rFonts w:cstheme="minorHAnsi"/>
          <w:sz w:val="16"/>
          <w:szCs w:val="16"/>
        </w:rPr>
        <w:t xml:space="preserve"> z użytkowania.</w:t>
      </w:r>
      <w:r w:rsidR="009B4F11" w:rsidRPr="00BD232D">
        <w:rPr>
          <w:rFonts w:cstheme="minorHAnsi"/>
          <w:sz w:val="16"/>
          <w:szCs w:val="16"/>
        </w:rPr>
        <w:t xml:space="preserve"> Zawsze należy zastosować właściwy dla Użytkownika rozmiar rękawic, co wymaga sprawdzenia przed przystąpieniem do pracy</w:t>
      </w:r>
      <w:r w:rsidR="002D31EB" w:rsidRPr="00BD232D">
        <w:rPr>
          <w:rFonts w:cstheme="minorHAnsi"/>
          <w:sz w:val="16"/>
          <w:szCs w:val="16"/>
        </w:rPr>
        <w:t>.</w:t>
      </w:r>
      <w:r w:rsidR="005E010F" w:rsidRPr="00BD232D">
        <w:rPr>
          <w:rFonts w:cstheme="minorHAnsi"/>
          <w:sz w:val="16"/>
          <w:szCs w:val="16"/>
        </w:rPr>
        <w:t xml:space="preserve"> Materiały które zostały użyte do produkcji rękawic, nie powinny wpływać niekorzystnie na zdrowie </w:t>
      </w:r>
      <w:r w:rsidR="00EA63CD" w:rsidRPr="00BD232D">
        <w:rPr>
          <w:rFonts w:cstheme="minorHAnsi"/>
          <w:sz w:val="16"/>
          <w:szCs w:val="16"/>
        </w:rPr>
        <w:t>użytkownika. Jednakże każda substancja zawarta w materiale produktu lub będąca składową produktu może być alergenem, np. bawełna, skóra, barwniki itp. u osób szczególnie wrażliwych może powodować reakcje alergiczne. Zaleca się przed użyciem uprzednie przetestowanie produktu.</w:t>
      </w:r>
    </w:p>
    <w:p w14:paraId="2EEEC808" w14:textId="77777777" w:rsidR="005E010F" w:rsidRPr="00BD232D" w:rsidRDefault="002D31EB" w:rsidP="005E010F">
      <w:pPr>
        <w:autoSpaceDE w:val="0"/>
        <w:spacing w:after="0" w:line="240" w:lineRule="auto"/>
        <w:jc w:val="both"/>
        <w:rPr>
          <w:rFonts w:cstheme="minorHAnsi"/>
          <w:sz w:val="16"/>
          <w:szCs w:val="16"/>
        </w:rPr>
      </w:pPr>
      <w:r w:rsidRPr="00BD232D">
        <w:rPr>
          <w:rFonts w:eastAsia="MyriadPro-Bold" w:cstheme="minorHAnsi"/>
          <w:b/>
          <w:bCs/>
          <w:color w:val="000000"/>
          <w:sz w:val="16"/>
          <w:szCs w:val="16"/>
        </w:rPr>
        <w:t>Czyszczenie i</w:t>
      </w:r>
      <w:r w:rsidR="00254C08" w:rsidRPr="00BD232D">
        <w:rPr>
          <w:rFonts w:eastAsia="MyriadPro-Bold" w:cstheme="minorHAnsi"/>
          <w:b/>
          <w:bCs/>
          <w:color w:val="000000"/>
          <w:sz w:val="16"/>
          <w:szCs w:val="16"/>
        </w:rPr>
        <w:t xml:space="preserve"> </w:t>
      </w:r>
      <w:r w:rsidR="00254C08" w:rsidRPr="00BD232D">
        <w:rPr>
          <w:rFonts w:eastAsia="MyriadPro-Bold" w:cstheme="minorHAnsi"/>
          <w:bCs/>
          <w:color w:val="000000"/>
          <w:sz w:val="16"/>
          <w:szCs w:val="16"/>
        </w:rPr>
        <w:t>k</w:t>
      </w:r>
      <w:r w:rsidR="00254C08" w:rsidRPr="00BD232D">
        <w:rPr>
          <w:rFonts w:eastAsia="MyriadPro-Bold" w:cstheme="minorHAnsi"/>
          <w:b/>
          <w:bCs/>
          <w:color w:val="000000"/>
          <w:sz w:val="16"/>
          <w:szCs w:val="16"/>
        </w:rPr>
        <w:t>onserwacja</w:t>
      </w:r>
      <w:r w:rsidR="00254C08" w:rsidRPr="00BD232D">
        <w:rPr>
          <w:rFonts w:eastAsia="MyriadPro-Regular" w:cstheme="minorHAnsi"/>
          <w:b/>
          <w:color w:val="000000"/>
          <w:sz w:val="16"/>
          <w:szCs w:val="16"/>
        </w:rPr>
        <w:t>:</w:t>
      </w:r>
      <w:r w:rsidR="00254C08" w:rsidRPr="00BD232D">
        <w:rPr>
          <w:rFonts w:eastAsia="MyriadPro-Regular" w:cstheme="minorHAnsi"/>
          <w:color w:val="000000"/>
          <w:sz w:val="16"/>
          <w:szCs w:val="16"/>
        </w:rPr>
        <w:t xml:space="preserve"> </w:t>
      </w:r>
      <w:r w:rsidR="005E010F" w:rsidRPr="00BD232D">
        <w:rPr>
          <w:rFonts w:cstheme="minorHAnsi"/>
          <w:sz w:val="16"/>
          <w:szCs w:val="16"/>
        </w:rPr>
        <w:t>Pozostawienie rękawic w zanieczyszczonym/skażonym środowisku może spowodować pogorszenie ich jakości. Czyszczenie oraz dezynfekcja może mieć negatywne skutki dla ich jakości. Charakterystyka używanych lub czyszczonych/dezynfekowanych/pranych rękawic może różnić się od przedstawionych wyników.</w:t>
      </w:r>
      <w:r w:rsidR="005E010F" w:rsidRPr="00BD232D">
        <w:rPr>
          <w:rFonts w:eastAsia="MyriadPro-Regular" w:cstheme="minorHAnsi"/>
          <w:b/>
          <w:color w:val="000000"/>
          <w:sz w:val="16"/>
          <w:szCs w:val="16"/>
        </w:rPr>
        <w:t xml:space="preserve"> </w:t>
      </w:r>
      <w:r w:rsidR="00EA63CD" w:rsidRPr="00BD232D">
        <w:rPr>
          <w:rFonts w:eastAsia="MyriadPro-Regular" w:cstheme="minorHAnsi"/>
          <w:b/>
          <w:color w:val="000000"/>
          <w:sz w:val="16"/>
          <w:szCs w:val="16"/>
        </w:rPr>
        <w:t xml:space="preserve"> </w:t>
      </w:r>
      <w:r w:rsidR="00EA63CD" w:rsidRPr="00BD232D">
        <w:rPr>
          <w:rFonts w:cstheme="minorHAnsi"/>
          <w:sz w:val="16"/>
          <w:szCs w:val="16"/>
        </w:rPr>
        <w:t>Nie zaleca się kontaktu rękawic z ogniem</w:t>
      </w:r>
    </w:p>
    <w:p w14:paraId="197CACF5" w14:textId="77777777" w:rsidR="00254C08" w:rsidRPr="00BD232D" w:rsidRDefault="00254C08" w:rsidP="005E010F">
      <w:pPr>
        <w:autoSpaceDE w:val="0"/>
        <w:spacing w:after="0" w:line="240" w:lineRule="auto"/>
        <w:jc w:val="both"/>
        <w:rPr>
          <w:rFonts w:eastAsia="MyriadPro-Regular" w:cstheme="minorHAnsi"/>
          <w:color w:val="000000"/>
          <w:sz w:val="16"/>
          <w:szCs w:val="16"/>
        </w:rPr>
      </w:pPr>
      <w:r w:rsidRPr="00BD232D">
        <w:rPr>
          <w:rFonts w:eastAsia="MyriadPro-Regular" w:cstheme="minorHAnsi"/>
          <w:b/>
          <w:color w:val="000000"/>
          <w:sz w:val="16"/>
          <w:szCs w:val="16"/>
        </w:rPr>
        <w:t>Rodzaj opakowania:</w:t>
      </w:r>
      <w:r w:rsidRPr="00BD232D">
        <w:rPr>
          <w:rFonts w:eastAsia="MyriadPro-Regular" w:cstheme="minorHAnsi"/>
          <w:color w:val="000000"/>
          <w:sz w:val="16"/>
          <w:szCs w:val="16"/>
        </w:rPr>
        <w:t xml:space="preserve"> </w:t>
      </w:r>
      <w:r w:rsidR="005E010F" w:rsidRPr="00BD232D">
        <w:rPr>
          <w:rFonts w:eastAsia="MyriadPro-Regular" w:cstheme="minorHAnsi"/>
          <w:color w:val="000000"/>
          <w:sz w:val="16"/>
          <w:szCs w:val="16"/>
        </w:rPr>
        <w:t>Produkt zapakowano w plastikowe torebki, te z kolei w kartonowe pudełka ułatwiające transport i przechowywanie. Zaleca się składowanie rękawic w oryginalnym opakowaniu. Nie wystawiać na bezpośrednie działanie promieni słonecznych</w:t>
      </w:r>
    </w:p>
    <w:p w14:paraId="5F03E282" w14:textId="77777777" w:rsidR="008000AC" w:rsidRPr="00BD232D" w:rsidRDefault="008000AC" w:rsidP="005E010F">
      <w:pPr>
        <w:autoSpaceDE w:val="0"/>
        <w:autoSpaceDN w:val="0"/>
        <w:adjustRightInd w:val="0"/>
        <w:spacing w:after="0" w:line="240" w:lineRule="auto"/>
        <w:rPr>
          <w:rFonts w:eastAsia="MyriadPro-Regular" w:cstheme="minorHAnsi"/>
          <w:color w:val="000000"/>
          <w:sz w:val="16"/>
          <w:szCs w:val="16"/>
        </w:rPr>
      </w:pPr>
      <w:r w:rsidRPr="00BD232D">
        <w:rPr>
          <w:rFonts w:eastAsia="MyriadPro-Regular" w:cstheme="minorHAnsi"/>
          <w:b/>
          <w:color w:val="000000"/>
          <w:sz w:val="16"/>
          <w:szCs w:val="16"/>
        </w:rPr>
        <w:t>Żywotność:</w:t>
      </w:r>
      <w:r w:rsidRPr="00BD232D">
        <w:rPr>
          <w:rFonts w:cstheme="minorHAnsi"/>
          <w:b/>
          <w:bCs/>
          <w:i/>
          <w:iCs/>
          <w:sz w:val="16"/>
          <w:szCs w:val="16"/>
        </w:rPr>
        <w:t xml:space="preserve"> </w:t>
      </w:r>
      <w:r w:rsidRPr="00BD232D">
        <w:rPr>
          <w:rFonts w:eastAsia="MyriadPro-Regular" w:cstheme="minorHAnsi"/>
          <w:color w:val="000000"/>
          <w:sz w:val="16"/>
          <w:szCs w:val="16"/>
        </w:rPr>
        <w:t>Cykl życia rękawicy zależy od sposobu ich używania i nie może być określony.</w:t>
      </w:r>
      <w:r w:rsidR="0097516C" w:rsidRPr="00BD232D">
        <w:rPr>
          <w:rFonts w:ascii="ArialMT" w:hAnsi="ArialMT" w:cs="ArialMT"/>
          <w:sz w:val="16"/>
          <w:szCs w:val="16"/>
        </w:rPr>
        <w:t xml:space="preserve"> </w:t>
      </w:r>
      <w:r w:rsidR="0097516C" w:rsidRPr="00BD232D">
        <w:rPr>
          <w:rFonts w:eastAsia="MyriadPro-Regular" w:cstheme="minorHAnsi"/>
          <w:color w:val="000000"/>
          <w:sz w:val="16"/>
          <w:szCs w:val="16"/>
        </w:rPr>
        <w:t>Okres trwałości można określić na podstawie zużycia produktu.</w:t>
      </w:r>
      <w:r w:rsidRPr="00BD232D">
        <w:rPr>
          <w:rFonts w:eastAsia="MyriadPro-Regular" w:cstheme="minorHAnsi"/>
          <w:color w:val="000000"/>
          <w:sz w:val="16"/>
          <w:szCs w:val="16"/>
        </w:rPr>
        <w:t xml:space="preserve"> Odpowiedzialność za określenie</w:t>
      </w:r>
      <w:r w:rsidR="00BD232D" w:rsidRPr="00BD232D">
        <w:rPr>
          <w:rFonts w:eastAsia="MyriadPro-Regular" w:cstheme="minorHAnsi"/>
          <w:color w:val="000000"/>
          <w:sz w:val="16"/>
          <w:szCs w:val="16"/>
        </w:rPr>
        <w:t xml:space="preserve"> </w:t>
      </w:r>
      <w:r w:rsidRPr="00BD232D">
        <w:rPr>
          <w:rFonts w:eastAsia="MyriadPro-Regular" w:cstheme="minorHAnsi"/>
          <w:color w:val="000000"/>
          <w:sz w:val="16"/>
          <w:szCs w:val="16"/>
        </w:rPr>
        <w:t>przydatności rękawicy do pracy spoczywa na użytkowniku.</w:t>
      </w:r>
      <w:r w:rsidR="0097516C" w:rsidRPr="00BD232D">
        <w:rPr>
          <w:rFonts w:ascii="ArialMT" w:hAnsi="ArialMT" w:cs="ArialMT"/>
          <w:sz w:val="16"/>
          <w:szCs w:val="16"/>
        </w:rPr>
        <w:t xml:space="preserve"> </w:t>
      </w:r>
    </w:p>
    <w:p w14:paraId="33157536" w14:textId="77777777" w:rsidR="00254C08" w:rsidRPr="00BD232D" w:rsidRDefault="00254C08" w:rsidP="005E010F">
      <w:pPr>
        <w:autoSpaceDE w:val="0"/>
        <w:spacing w:after="0" w:line="240" w:lineRule="auto"/>
        <w:jc w:val="both"/>
        <w:rPr>
          <w:rFonts w:eastAsia="MyriadPro-Regular" w:cstheme="minorHAnsi"/>
          <w:color w:val="000000"/>
          <w:sz w:val="16"/>
          <w:szCs w:val="16"/>
        </w:rPr>
      </w:pPr>
      <w:r w:rsidRPr="00BD232D">
        <w:rPr>
          <w:rFonts w:eastAsia="MyriadPro-Regular" w:cstheme="minorHAnsi"/>
          <w:b/>
          <w:color w:val="000000"/>
          <w:sz w:val="16"/>
          <w:szCs w:val="16"/>
        </w:rPr>
        <w:t>Utylizacja:</w:t>
      </w:r>
      <w:r w:rsidR="002D31EB" w:rsidRPr="00BD232D">
        <w:rPr>
          <w:rFonts w:eastAsia="MyriadPro-Regular" w:cstheme="minorHAnsi"/>
          <w:color w:val="000000"/>
          <w:sz w:val="16"/>
          <w:szCs w:val="16"/>
        </w:rPr>
        <w:t xml:space="preserve"> Z</w:t>
      </w:r>
      <w:r w:rsidRPr="00BD232D">
        <w:rPr>
          <w:rFonts w:eastAsia="MyriadPro-Regular" w:cstheme="minorHAnsi"/>
          <w:color w:val="000000"/>
          <w:sz w:val="16"/>
          <w:szCs w:val="16"/>
        </w:rPr>
        <w:t>użyte rękawice należy utylizować zgodnie z obowiązującymi przepisami i normami w zakresie ochrony środowiska naturalnego.</w:t>
      </w:r>
    </w:p>
    <w:p w14:paraId="593E663E" w14:textId="77777777" w:rsidR="00896C4B" w:rsidRDefault="00896C4B" w:rsidP="00CF4649">
      <w:pPr>
        <w:autoSpaceDE w:val="0"/>
        <w:spacing w:after="0" w:line="240" w:lineRule="auto"/>
        <w:jc w:val="both"/>
        <w:rPr>
          <w:rFonts w:eastAsia="MyriadPro-Regular" w:cs="MyriadPro-Regular"/>
          <w:b/>
          <w:color w:val="000000"/>
          <w:sz w:val="18"/>
          <w:szCs w:val="18"/>
        </w:rPr>
      </w:pPr>
      <w:r w:rsidRPr="00896C4B">
        <w:rPr>
          <w:rFonts w:eastAsia="MyriadPro-Regular" w:cs="MyriadPro-Regular"/>
          <w:b/>
          <w:color w:val="000000"/>
          <w:sz w:val="18"/>
          <w:szCs w:val="18"/>
        </w:rPr>
        <w:t>OPIS OZNACZENIA PRODUKTU:</w:t>
      </w:r>
    </w:p>
    <w:tbl>
      <w:tblPr>
        <w:tblStyle w:val="Tabela-Siatk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212"/>
      </w:tblGrid>
      <w:tr w:rsidR="0014293E" w14:paraId="62C45662" w14:textId="77777777" w:rsidTr="00751D80">
        <w:trPr>
          <w:trHeight w:val="2440"/>
        </w:trPr>
        <w:tc>
          <w:tcPr>
            <w:tcW w:w="9212" w:type="dxa"/>
          </w:tcPr>
          <w:p w14:paraId="49E53941" w14:textId="6568EC1D" w:rsidR="0014293E" w:rsidRDefault="0014293E" w:rsidP="00CF4649">
            <w:pPr>
              <w:autoSpaceDE w:val="0"/>
              <w:jc w:val="both"/>
              <w:rPr>
                <w:rFonts w:eastAsia="MyriadPro-Regular" w:cs="MyriadPro-Regular"/>
                <w:color w:val="000000"/>
                <w:sz w:val="18"/>
                <w:szCs w:val="18"/>
              </w:rPr>
            </w:pPr>
            <w:r>
              <w:rPr>
                <w:rFonts w:ascii="MV Boli" w:eastAsia="MyriadPro-Regular" w:hAnsi="MV Boli" w:cs="MV Boli"/>
                <w:b/>
                <w:color w:val="000000"/>
                <w:sz w:val="18"/>
                <w:szCs w:val="18"/>
              </w:rPr>
              <w:t xml:space="preserve">SG </w:t>
            </w:r>
            <w:r w:rsidRPr="00896C4B">
              <w:rPr>
                <w:rFonts w:ascii="MV Boli" w:eastAsia="MyriadPro-Regular" w:hAnsi="MV Boli" w:cs="MV Boli"/>
                <w:b/>
                <w:color w:val="000000"/>
                <w:sz w:val="18"/>
                <w:szCs w:val="18"/>
              </w:rPr>
              <w:t>GLOVE</w:t>
            </w:r>
            <w:r>
              <w:rPr>
                <w:rFonts w:ascii="MV Boli" w:eastAsia="MyriadPro-Regular" w:hAnsi="MV Boli" w:cs="MV Boli"/>
                <w:b/>
                <w:color w:val="000000"/>
                <w:sz w:val="18"/>
                <w:szCs w:val="18"/>
              </w:rPr>
              <w:t>S</w:t>
            </w:r>
            <w:r w:rsidRPr="00896C4B">
              <w:rPr>
                <w:rFonts w:ascii="MV Boli" w:eastAsia="MyriadPro-Regular" w:hAnsi="MV Boli" w:cs="MV Bol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MV Boli" w:eastAsia="MyriadPro-Regular" w:hAnsi="MV Boli" w:cs="MV Boli"/>
                <w:b/>
                <w:color w:val="000000"/>
                <w:sz w:val="18"/>
                <w:szCs w:val="18"/>
              </w:rPr>
              <w:t xml:space="preserve">ASSEMBLY </w:t>
            </w:r>
            <w:r w:rsidR="00821FC1">
              <w:rPr>
                <w:rFonts w:ascii="MV Boli" w:eastAsia="MyriadPro-Regular" w:hAnsi="MV Boli" w:cs="MV Boli"/>
                <w:b/>
                <w:color w:val="000000"/>
                <w:sz w:val="18"/>
                <w:szCs w:val="18"/>
              </w:rPr>
              <w:t>WINTER</w:t>
            </w:r>
            <w:r w:rsidRPr="00896C4B">
              <w:rPr>
                <w:rFonts w:eastAsia="MyriadPro-Regular" w:cs="MyriadPro-Regular"/>
                <w:color w:val="000000"/>
                <w:sz w:val="18"/>
                <w:szCs w:val="18"/>
              </w:rPr>
              <w:t xml:space="preserve"> rodzaj i nazwa rękawic </w:t>
            </w:r>
            <w:r w:rsidRPr="00896C4B">
              <w:rPr>
                <w:rFonts w:eastAsia="MyriadPro-Regular" w:cs="MyriadPro-Regular"/>
                <w:b/>
                <w:color w:val="000000"/>
                <w:sz w:val="18"/>
                <w:szCs w:val="18"/>
              </w:rPr>
              <w:t>KAT II</w:t>
            </w:r>
            <w:r w:rsidRPr="00896C4B">
              <w:rPr>
                <w:rFonts w:eastAsia="MyriadPro-Regular" w:cs="MyriadPro-Regular"/>
                <w:color w:val="000000"/>
                <w:sz w:val="18"/>
                <w:szCs w:val="18"/>
              </w:rPr>
              <w:t xml:space="preserve"> - kategoria rękawic </w:t>
            </w:r>
            <w:r w:rsidRPr="007A7488">
              <w:rPr>
                <w:rFonts w:eastAsia="MyriadPro-Regular" w:cs="MyriadPro-Regular"/>
                <w:b/>
                <w:color w:val="000000"/>
                <w:sz w:val="18"/>
                <w:szCs w:val="18"/>
              </w:rPr>
              <w:t>9/L, 10/XL, 11/XXL</w:t>
            </w:r>
            <w:r w:rsidRPr="00896C4B">
              <w:rPr>
                <w:rFonts w:eastAsia="MyriadPro-Regular" w:cs="MyriadPro-Regular"/>
                <w:color w:val="000000"/>
                <w:sz w:val="18"/>
                <w:szCs w:val="18"/>
              </w:rPr>
              <w:t xml:space="preserve"> - opis rozmiaru</w:t>
            </w:r>
          </w:p>
          <w:p w14:paraId="79D25F8E" w14:textId="77777777" w:rsidR="0014293E" w:rsidRDefault="0014293E" w:rsidP="00CF4649">
            <w:pPr>
              <w:autoSpaceDE w:val="0"/>
              <w:jc w:val="both"/>
              <w:rPr>
                <w:rFonts w:eastAsia="MyriadPro-Regular" w:cs="MyriadPro-Regular"/>
                <w:color w:val="000000"/>
                <w:sz w:val="18"/>
                <w:szCs w:val="18"/>
              </w:rPr>
            </w:pPr>
            <w:r w:rsidRPr="00896C4B">
              <w:rPr>
                <w:noProof/>
                <w:sz w:val="18"/>
                <w:szCs w:val="18"/>
                <w:lang w:eastAsia="pl-PL"/>
              </w:rPr>
              <w:drawing>
                <wp:inline distT="0" distB="0" distL="0" distR="0" wp14:anchorId="0230076C" wp14:editId="07997A01">
                  <wp:extent cx="352425" cy="247818"/>
                  <wp:effectExtent l="19050" t="0" r="9525" b="0"/>
                  <wp:docPr id="17" name="Obraz 1" descr="Znalezione obrazy dla zapytania znak 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znak 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664" cy="247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6C4B">
              <w:rPr>
                <w:rFonts w:eastAsia="MyriadPro-Regular" w:cs="MyriadPro-Regular"/>
                <w:color w:val="000000"/>
                <w:sz w:val="18"/>
                <w:szCs w:val="18"/>
              </w:rPr>
              <w:t>- znak certyfikacj</w:t>
            </w:r>
            <w:r>
              <w:rPr>
                <w:rFonts w:eastAsia="MyriadPro-Regular" w:cs="MyriadPro-Regular"/>
                <w:color w:val="000000"/>
                <w:sz w:val="18"/>
                <w:szCs w:val="18"/>
              </w:rPr>
              <w:t>i</w:t>
            </w:r>
            <w:r w:rsidRPr="00896C4B">
              <w:rPr>
                <w:rFonts w:eastAsia="MyriadPro-Regular" w:cs="MyriadPro-Regular"/>
                <w:color w:val="000000"/>
                <w:sz w:val="18"/>
                <w:szCs w:val="18"/>
              </w:rPr>
              <w:t xml:space="preserve"> </w:t>
            </w:r>
            <w:r w:rsidRPr="00896C4B">
              <w:rPr>
                <w:rFonts w:eastAsia="MyriadPro-Regular" w:cs="MyriadPro-Regular"/>
                <w:noProof/>
                <w:color w:val="000000"/>
                <w:sz w:val="18"/>
                <w:szCs w:val="18"/>
                <w:lang w:eastAsia="pl-PL"/>
              </w:rPr>
              <w:drawing>
                <wp:inline distT="0" distB="0" distL="0" distR="0" wp14:anchorId="25EA1B95" wp14:editId="2130FBD6">
                  <wp:extent cx="295275" cy="250984"/>
                  <wp:effectExtent l="19050" t="0" r="0" b="0"/>
                  <wp:docPr id="18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032" cy="251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6C4B">
              <w:rPr>
                <w:rFonts w:eastAsia="MyriadPro-Regular" w:cs="MyriadPro-Regular"/>
                <w:color w:val="000000"/>
                <w:sz w:val="18"/>
                <w:szCs w:val="18"/>
              </w:rPr>
              <w:t xml:space="preserve"> - konieczność zapoznania się z instrukcją użytkownika</w:t>
            </w:r>
          </w:p>
          <w:p w14:paraId="16A8CED6" w14:textId="77777777" w:rsidR="00686118" w:rsidRDefault="00686118" w:rsidP="0068611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inherit" w:eastAsia="Times New Roman" w:hAnsi="inherit" w:cs="Courier New"/>
                <w:b/>
                <w:bCs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Courier New"/>
                <w:b/>
                <w:bCs/>
                <w:color w:val="222222"/>
                <w:sz w:val="24"/>
                <w:szCs w:val="24"/>
                <w:lang w:eastAsia="pl-PL"/>
              </w:rPr>
              <w:t>Poziomy odporności odnoszą się do części chwytnej rękawic.</w:t>
            </w:r>
          </w:p>
          <w:p w14:paraId="6513B225" w14:textId="77777777" w:rsidR="009C2464" w:rsidRDefault="009C2464" w:rsidP="00CF4649">
            <w:pPr>
              <w:autoSpaceDE w:val="0"/>
              <w:jc w:val="both"/>
              <w:rPr>
                <w:rFonts w:eastAsia="MyriadPro-Regular" w:cs="MyriadPro-Regular"/>
                <w:color w:val="000000"/>
                <w:sz w:val="18"/>
                <w:szCs w:val="18"/>
              </w:rPr>
            </w:pPr>
          </w:p>
          <w:p w14:paraId="3FA61D71" w14:textId="404435EC" w:rsidR="0014293E" w:rsidRDefault="00465F86" w:rsidP="00CF4649">
            <w:pPr>
              <w:autoSpaceDE w:val="0"/>
              <w:jc w:val="both"/>
              <w:rPr>
                <w:rFonts w:eastAsia="MyriadPro-Regular" w:cs="MyriadPro-Regular"/>
                <w:b/>
                <w:color w:val="000000"/>
                <w:sz w:val="18"/>
                <w:szCs w:val="18"/>
              </w:rPr>
            </w:pPr>
            <w:r>
              <w:rPr>
                <w:rFonts w:ascii="MV Boli" w:eastAsia="MyriadPro-Regular" w:hAnsi="MV Boli" w:cs="MV Boli"/>
                <w:b/>
                <w:noProof/>
                <w:color w:val="000000"/>
                <w:sz w:val="18"/>
                <w:szCs w:val="18"/>
                <w:lang w:eastAsia="pl-PL"/>
              </w:rPr>
              <w:pict w14:anchorId="6F3A0DB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46.9pt;margin-top:1.4pt;width:375.35pt;height:45.85pt;z-index:-251655168;mso-width-relative:margin;mso-height-relative:margin" strokecolor="white [3212]">
                  <v:textbox style="mso-next-textbox:#_x0000_s1030">
                    <w:txbxContent>
                      <w:p w14:paraId="3B990D24" w14:textId="77777777" w:rsidR="0014293E" w:rsidRPr="00896C4B" w:rsidRDefault="0014293E" w:rsidP="0014293E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MyriadPro-Regular" w:cs="MyriadPro-Regular"/>
                            <w:color w:val="000000"/>
                            <w:sz w:val="19"/>
                            <w:szCs w:val="19"/>
                          </w:rPr>
                          <w:t>-piktogramy normy i wyniki przeprowadzonych badań (</w:t>
                        </w:r>
                        <w:r>
                          <w:rPr>
                            <w:sz w:val="18"/>
                            <w:szCs w:val="18"/>
                          </w:rPr>
                          <w:t>Odporność na ścieranie - 1</w:t>
                        </w:r>
                        <w:r w:rsidRPr="00896C4B">
                          <w:rPr>
                            <w:sz w:val="18"/>
                            <w:szCs w:val="18"/>
                          </w:rPr>
                          <w:t>, Odporność na przecięcie - 1, Odporność na rozdzieranie -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1, Odporność na przekłucie  - 1), odporność na przecięcie wg EN ISO 13997 – X</w:t>
                        </w:r>
                      </w:p>
                      <w:p w14:paraId="799A0314" w14:textId="77777777" w:rsidR="0014293E" w:rsidRPr="00CB745F" w:rsidRDefault="0014293E" w:rsidP="0014293E">
                        <w:pPr>
                          <w:rPr>
                            <w:rFonts w:eastAsia="MyriadPro-Regular" w:cs="MyriadPro-Regular"/>
                            <w:color w:val="000000"/>
                            <w:sz w:val="19"/>
                            <w:szCs w:val="19"/>
                          </w:rPr>
                        </w:pPr>
                      </w:p>
                      <w:p w14:paraId="247510C7" w14:textId="77777777" w:rsidR="0014293E" w:rsidRDefault="0014293E" w:rsidP="0014293E"/>
                    </w:txbxContent>
                  </v:textbox>
                </v:shape>
              </w:pict>
            </w:r>
            <w:r w:rsidR="00751D80" w:rsidRPr="00751D80">
              <w:rPr>
                <w:rFonts w:eastAsia="MyriadPro-Regular" w:cs="MyriadPro-Regular"/>
                <w:noProof/>
                <w:color w:val="000000"/>
                <w:sz w:val="18"/>
                <w:szCs w:val="18"/>
                <w:lang w:eastAsia="pl-PL"/>
              </w:rPr>
              <w:drawing>
                <wp:inline distT="0" distB="0" distL="0" distR="0" wp14:anchorId="13D56432" wp14:editId="24A7ED92">
                  <wp:extent cx="647192" cy="495300"/>
                  <wp:effectExtent l="0" t="0" r="0" b="0"/>
                  <wp:docPr id="16111120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11202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551" cy="506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32E1BE" w14:textId="77777777" w:rsidR="00BD232D" w:rsidRDefault="00465F86" w:rsidP="00BD232D">
      <w:pPr>
        <w:autoSpaceDE w:val="0"/>
        <w:jc w:val="right"/>
        <w:rPr>
          <w:rFonts w:eastAsia="MyriadPro-Regular" w:cs="MyriadPro-Regular"/>
          <w:color w:val="000000"/>
          <w:sz w:val="16"/>
          <w:szCs w:val="16"/>
        </w:rPr>
      </w:pPr>
      <w:r>
        <w:rPr>
          <w:rFonts w:eastAsia="MyriadPro-Regular" w:cs="MyriadPro-Regular"/>
          <w:noProof/>
          <w:color w:val="000000"/>
          <w:sz w:val="16"/>
          <w:szCs w:val="16"/>
        </w:rPr>
        <w:pict w14:anchorId="5647BD8A">
          <v:shape id="_x0000_s1031" type="#_x0000_t202" style="position:absolute;left:0;text-align:left;margin-left:38.25pt;margin-top:5pt;width:216.75pt;height:50pt;z-index:251663360;mso-position-horizontal-relative:text;mso-position-vertical-relative:text;mso-width-relative:margin;mso-height-relative:margin">
            <v:textbox>
              <w:txbxContent>
                <w:p w14:paraId="45FD3946" w14:textId="77777777" w:rsidR="0014293E" w:rsidRPr="0014293E" w:rsidRDefault="0014293E" w:rsidP="0014293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14293E">
                    <w:rPr>
                      <w:sz w:val="18"/>
                      <w:szCs w:val="18"/>
                    </w:rPr>
                    <w:t>Jednostka certyfikująca/ Notified body:</w:t>
                  </w:r>
                </w:p>
                <w:p w14:paraId="1E8B066D" w14:textId="77777777" w:rsidR="0014293E" w:rsidRPr="0014293E" w:rsidRDefault="0014293E" w:rsidP="0014293E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4293E">
                    <w:rPr>
                      <w:b/>
                      <w:bCs/>
                      <w:sz w:val="18"/>
                      <w:szCs w:val="18"/>
                    </w:rPr>
                    <w:t>MIRTA-KONTROL d.o.o.</w:t>
                  </w:r>
                </w:p>
                <w:p w14:paraId="56824ED3" w14:textId="77777777" w:rsidR="0014293E" w:rsidRPr="0014293E" w:rsidRDefault="0014293E" w:rsidP="0014293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14293E">
                    <w:rPr>
                      <w:b/>
                      <w:bCs/>
                      <w:sz w:val="18"/>
                      <w:szCs w:val="18"/>
                    </w:rPr>
                    <w:t>Gradiška 3, 10040 Zagreb, Hrvatska (Chorwacja)</w:t>
                  </w:r>
                </w:p>
                <w:p w14:paraId="6016DC94" w14:textId="77777777" w:rsidR="0014293E" w:rsidRPr="0014293E" w:rsidRDefault="0014293E" w:rsidP="0014293E">
                  <w:pPr>
                    <w:spacing w:after="0" w:line="240" w:lineRule="auto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14293E">
                    <w:rPr>
                      <w:i/>
                      <w:iCs/>
                      <w:sz w:val="18"/>
                      <w:szCs w:val="18"/>
                    </w:rPr>
                    <w:t>Jednostka notyfikowana 2474</w:t>
                  </w:r>
                </w:p>
                <w:p w14:paraId="6818F121" w14:textId="77777777" w:rsidR="0014293E" w:rsidRPr="0014293E" w:rsidRDefault="0014293E" w:rsidP="0014293E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BD232D" w:rsidRPr="00BD232D">
        <w:rPr>
          <w:rFonts w:eastAsia="MyriadPro-Regular" w:cs="MyriadPro-Regular"/>
          <w:noProof/>
          <w:color w:val="000000"/>
          <w:sz w:val="16"/>
          <w:szCs w:val="16"/>
          <w:lang w:eastAsia="pl-PL"/>
        </w:rPr>
        <w:drawing>
          <wp:inline distT="0" distB="0" distL="0" distR="0" wp14:anchorId="193F4C8C" wp14:editId="2C68628A">
            <wp:extent cx="1885950" cy="579206"/>
            <wp:effectExtent l="19050" t="0" r="0" b="0"/>
            <wp:docPr id="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79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0AFE54" w14:textId="77777777" w:rsidR="00DB2460" w:rsidRDefault="00DB2460" w:rsidP="00DB2460">
      <w:pPr>
        <w:autoSpaceDE w:val="0"/>
        <w:spacing w:after="0" w:line="240" w:lineRule="auto"/>
        <w:jc w:val="center"/>
        <w:rPr>
          <w:rFonts w:eastAsia="MyriadPro-Regular" w:cs="MyriadPro-Regular"/>
          <w:color w:val="000000"/>
          <w:sz w:val="16"/>
          <w:szCs w:val="16"/>
        </w:rPr>
      </w:pPr>
    </w:p>
    <w:p w14:paraId="18CBC139" w14:textId="77777777" w:rsidR="00DB2460" w:rsidRDefault="00DB2460" w:rsidP="00DB2460">
      <w:pPr>
        <w:autoSpaceDE w:val="0"/>
        <w:spacing w:after="0" w:line="240" w:lineRule="auto"/>
        <w:jc w:val="center"/>
        <w:rPr>
          <w:rFonts w:eastAsia="MyriadPro-Regular" w:cs="MyriadPro-Regular"/>
          <w:color w:val="000000"/>
          <w:sz w:val="16"/>
          <w:szCs w:val="16"/>
        </w:rPr>
      </w:pPr>
      <w:r>
        <w:rPr>
          <w:rFonts w:eastAsia="MyriadPro-Regular" w:cs="MyriadPro-Regular"/>
          <w:color w:val="000000"/>
          <w:sz w:val="16"/>
          <w:szCs w:val="16"/>
        </w:rPr>
        <w:t>NINIEJSZĄ INSTRUKCJĘ MOŻNA WIELOKROTNIE POWIELAĆ, ABY ZAPOZNAŁ SIĘ Z NIĄ KAŻDY UŻYTOWNIK PRODUKTU.</w:t>
      </w:r>
    </w:p>
    <w:p w14:paraId="5BC05FFA" w14:textId="77777777" w:rsidR="00254C08" w:rsidRPr="00BD232D" w:rsidRDefault="00DB2460" w:rsidP="009C2464">
      <w:pPr>
        <w:autoSpaceDE w:val="0"/>
        <w:spacing w:after="0" w:line="240" w:lineRule="auto"/>
        <w:jc w:val="center"/>
        <w:rPr>
          <w:sz w:val="16"/>
          <w:szCs w:val="16"/>
        </w:rPr>
      </w:pPr>
      <w:r>
        <w:rPr>
          <w:rFonts w:eastAsia="MyriadPro-Regular" w:cs="MyriadPro-Regular"/>
          <w:color w:val="000000"/>
          <w:sz w:val="16"/>
          <w:szCs w:val="16"/>
        </w:rPr>
        <w:t xml:space="preserve"> INSTRUKCJA, KARTA TECHNICZNA I DEKLARACJA ZGODNOŚCI SĄ DOSTEPNE DO POBRANIA NA STRONIE WWW.SG-GLOVES.PL</w:t>
      </w:r>
    </w:p>
    <w:sectPr w:rsidR="00254C08" w:rsidRPr="00BD232D" w:rsidSect="00390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Regular">
    <w:altName w:val="Arial"/>
    <w:charset w:val="EE"/>
    <w:family w:val="swiss"/>
    <w:pitch w:val="default"/>
  </w:font>
  <w:font w:name="MyriadPro-Bold">
    <w:altName w:val="Arial"/>
    <w:charset w:val="EE"/>
    <w:family w:val="swiss"/>
    <w:pitch w:val="default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08B"/>
    <w:rsid w:val="00014898"/>
    <w:rsid w:val="0005261E"/>
    <w:rsid w:val="000B195B"/>
    <w:rsid w:val="000E247F"/>
    <w:rsid w:val="0014293E"/>
    <w:rsid w:val="001A0545"/>
    <w:rsid w:val="0021214F"/>
    <w:rsid w:val="00233DE7"/>
    <w:rsid w:val="00244C25"/>
    <w:rsid w:val="00252E8D"/>
    <w:rsid w:val="00254C08"/>
    <w:rsid w:val="002D1747"/>
    <w:rsid w:val="002D31EB"/>
    <w:rsid w:val="003216F4"/>
    <w:rsid w:val="00352BB7"/>
    <w:rsid w:val="00371E6C"/>
    <w:rsid w:val="003762A1"/>
    <w:rsid w:val="00390B2F"/>
    <w:rsid w:val="00400ABC"/>
    <w:rsid w:val="00421E71"/>
    <w:rsid w:val="00435339"/>
    <w:rsid w:val="004614D4"/>
    <w:rsid w:val="004670FD"/>
    <w:rsid w:val="00584902"/>
    <w:rsid w:val="005A3AC6"/>
    <w:rsid w:val="005A57E8"/>
    <w:rsid w:val="005E010F"/>
    <w:rsid w:val="006053FC"/>
    <w:rsid w:val="0064708B"/>
    <w:rsid w:val="006550CD"/>
    <w:rsid w:val="00686118"/>
    <w:rsid w:val="006F3FE2"/>
    <w:rsid w:val="00722603"/>
    <w:rsid w:val="00751D80"/>
    <w:rsid w:val="00761411"/>
    <w:rsid w:val="007A7488"/>
    <w:rsid w:val="00800072"/>
    <w:rsid w:val="008000AC"/>
    <w:rsid w:val="00821FC1"/>
    <w:rsid w:val="00896C4B"/>
    <w:rsid w:val="00897B91"/>
    <w:rsid w:val="00904876"/>
    <w:rsid w:val="0097516C"/>
    <w:rsid w:val="0098639D"/>
    <w:rsid w:val="009B4F11"/>
    <w:rsid w:val="009C2464"/>
    <w:rsid w:val="00A15C69"/>
    <w:rsid w:val="00A27604"/>
    <w:rsid w:val="00A454DA"/>
    <w:rsid w:val="00AB195C"/>
    <w:rsid w:val="00B440BC"/>
    <w:rsid w:val="00B60CA6"/>
    <w:rsid w:val="00B87E30"/>
    <w:rsid w:val="00BD232D"/>
    <w:rsid w:val="00C776D1"/>
    <w:rsid w:val="00CC41B1"/>
    <w:rsid w:val="00CF4649"/>
    <w:rsid w:val="00D2325E"/>
    <w:rsid w:val="00DA51BE"/>
    <w:rsid w:val="00DB2460"/>
    <w:rsid w:val="00DC14E9"/>
    <w:rsid w:val="00DD58BE"/>
    <w:rsid w:val="00DF7F4E"/>
    <w:rsid w:val="00E20E7C"/>
    <w:rsid w:val="00E2601C"/>
    <w:rsid w:val="00E301CF"/>
    <w:rsid w:val="00E406A1"/>
    <w:rsid w:val="00E62F4D"/>
    <w:rsid w:val="00EA63CD"/>
    <w:rsid w:val="00EF43FE"/>
    <w:rsid w:val="00F00FF2"/>
    <w:rsid w:val="00F3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4DACA11"/>
  <w15:docId w15:val="{FB535D25-A399-40BE-99AC-CB485567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470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47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0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D232D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24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2464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4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mike .</cp:lastModifiedBy>
  <cp:revision>32</cp:revision>
  <dcterms:created xsi:type="dcterms:W3CDTF">2016-05-23T10:51:00Z</dcterms:created>
  <dcterms:modified xsi:type="dcterms:W3CDTF">2026-05-21T11:05:00Z</dcterms:modified>
</cp:coreProperties>
</file>